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1A56B">
      <w:pPr>
        <w:spacing w:line="560" w:lineRule="exact"/>
        <w:rPr>
          <w:rFonts w:hint="eastAsia" w:ascii="Times New Roman" w:hAnsi="Times New Roman" w:eastAsia="方正仿宋_GB2312" w:cs="方正仿宋_GB2312"/>
          <w:sz w:val="32"/>
          <w:szCs w:val="28"/>
          <w:highlight w:val="none"/>
          <w:shd w:val="clear" w:color="auto" w:fill="auto"/>
        </w:rPr>
      </w:pPr>
      <w:r>
        <w:rPr>
          <w:rFonts w:hint="eastAsia" w:ascii="Times New Roman" w:hAnsi="Times New Roman" w:eastAsia="方正仿宋_GB2312" w:cs="方正仿宋_GB2312"/>
          <w:sz w:val="32"/>
          <w:szCs w:val="28"/>
          <w:highlight w:val="none"/>
          <w:shd w:val="clear" w:color="auto" w:fill="auto"/>
        </w:rPr>
        <w:t>附件</w:t>
      </w:r>
      <w:r>
        <w:rPr>
          <w:rFonts w:hint="eastAsia" w:hAnsi="Times New Roman" w:eastAsia="方正仿宋_GB2312" w:cs="方正仿宋_GB2312"/>
          <w:sz w:val="32"/>
          <w:szCs w:val="28"/>
          <w:highlight w:val="none"/>
          <w:shd w:val="clear" w:color="auto" w:fill="auto"/>
          <w:lang w:val="en-US" w:eastAsia="zh-CN"/>
        </w:rPr>
        <w:t>4</w:t>
      </w:r>
      <w:r>
        <w:rPr>
          <w:rFonts w:hint="eastAsia" w:ascii="Times New Roman" w:hAnsi="Times New Roman" w:eastAsia="方正仿宋_GB2312" w:cs="方正仿宋_GB2312"/>
          <w:sz w:val="32"/>
          <w:szCs w:val="28"/>
          <w:highlight w:val="none"/>
          <w:shd w:val="clear" w:color="auto" w:fill="auto"/>
        </w:rPr>
        <w:t>：</w:t>
      </w:r>
    </w:p>
    <w:p w14:paraId="64A0EE2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第</w:t>
      </w:r>
      <w:r>
        <w:rPr>
          <w:rFonts w:hint="eastAsia" w:ascii="方正小标宋简体" w:hAnsi="方正小标宋简体" w:eastAsia="方正小标宋简体" w:cs="方正小标宋简体"/>
          <w:b w:val="0"/>
          <w:bCs/>
          <w:sz w:val="44"/>
          <w:szCs w:val="44"/>
          <w:highlight w:val="none"/>
          <w:lang w:eastAsia="zh-CN"/>
        </w:rPr>
        <w:t>二十六</w:t>
      </w:r>
      <w:r>
        <w:rPr>
          <w:rFonts w:hint="eastAsia" w:ascii="方正小标宋简体" w:hAnsi="方正小标宋简体" w:eastAsia="方正小标宋简体" w:cs="方正小标宋简体"/>
          <w:b w:val="0"/>
          <w:bCs/>
          <w:sz w:val="44"/>
          <w:szCs w:val="44"/>
          <w:highlight w:val="none"/>
        </w:rPr>
        <w:t>届“创新杯”大学生创业计划竞赛组织实施细则</w:t>
      </w:r>
    </w:p>
    <w:p w14:paraId="4DA0624B">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为培养和提高大学生的创造精神、创新意识和创业能力，促进我校学生就业创业教育、创业实践活动的蓬勃开展，在全校范围内营造大众创业，万众创新的校园文化氛围，校团委决定举办</w:t>
      </w:r>
      <w:r>
        <w:rPr>
          <w:rFonts w:hint="eastAsia" w:hAnsi="Times New Roman" w:eastAsia="仿宋_GB2312" w:cs="仿宋_GB2312"/>
          <w:sz w:val="32"/>
          <w:szCs w:val="28"/>
          <w:highlight w:val="none"/>
          <w:lang w:eastAsia="zh-CN"/>
        </w:rPr>
        <w:t>第二十六</w:t>
      </w:r>
      <w:r>
        <w:rPr>
          <w:rFonts w:hint="eastAsia" w:ascii="Times New Roman" w:hAnsi="Times New Roman" w:eastAsia="仿宋_GB2312" w:cs="仿宋_GB2312"/>
          <w:sz w:val="32"/>
          <w:szCs w:val="28"/>
          <w:highlight w:val="none"/>
        </w:rPr>
        <w:t>届“创新杯”大学生创业计划竞赛，现将有关事宜通知如下：</w:t>
      </w:r>
    </w:p>
    <w:p w14:paraId="367CCA80">
      <w:pPr>
        <w:spacing w:line="240" w:lineRule="auto"/>
        <w:ind w:firstLine="539"/>
        <w:rPr>
          <w:rFonts w:hint="eastAsia" w:ascii="Times New Roman" w:hAnsi="Times New Roman" w:eastAsia="黑体" w:cs="仿宋_GB2312"/>
          <w:sz w:val="32"/>
          <w:szCs w:val="28"/>
          <w:highlight w:val="none"/>
        </w:rPr>
      </w:pPr>
      <w:r>
        <w:rPr>
          <w:rFonts w:hint="eastAsia" w:ascii="Times New Roman" w:hAnsi="Times New Roman" w:eastAsia="黑体" w:cs="仿宋_GB2312"/>
          <w:sz w:val="32"/>
          <w:szCs w:val="28"/>
          <w:highlight w:val="none"/>
        </w:rPr>
        <w:t>一、参赛对象</w:t>
      </w:r>
    </w:p>
    <w:p w14:paraId="63485FC5">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凡在</w:t>
      </w:r>
      <w:r>
        <w:rPr>
          <w:rFonts w:hint="eastAsia" w:hAnsi="Times New Roman" w:eastAsia="仿宋_GB2312" w:cs="仿宋_GB2312"/>
          <w:sz w:val="32"/>
          <w:szCs w:val="28"/>
          <w:highlight w:val="none"/>
          <w:lang w:eastAsia="zh-CN"/>
        </w:rPr>
        <w:t>202</w:t>
      </w:r>
      <w:r>
        <w:rPr>
          <w:rFonts w:hint="eastAsia" w:hAnsi="Times New Roman" w:eastAsia="仿宋_GB2312" w:cs="仿宋_GB2312"/>
          <w:sz w:val="32"/>
          <w:szCs w:val="28"/>
          <w:highlight w:val="none"/>
          <w:lang w:val="en-US" w:eastAsia="zh-CN"/>
        </w:rPr>
        <w:t>6</w:t>
      </w:r>
      <w:r>
        <w:rPr>
          <w:rFonts w:hint="eastAsia" w:ascii="Times New Roman" w:hAnsi="Times New Roman" w:eastAsia="仿宋_GB2312" w:cs="仿宋_GB2312"/>
          <w:sz w:val="32"/>
          <w:szCs w:val="28"/>
          <w:highlight w:val="none"/>
        </w:rPr>
        <w:t>年6月1日以前正式注册的我校全日制非成人教育本科生、硕士</w:t>
      </w:r>
      <w:r>
        <w:rPr>
          <w:rFonts w:hint="eastAsia" w:hAnsi="Times New Roman" w:eastAsia="仿宋_GB2312" w:cs="仿宋_GB2312"/>
          <w:sz w:val="32"/>
          <w:szCs w:val="28"/>
          <w:highlight w:val="none"/>
          <w:lang w:val="en-US" w:eastAsia="zh-CN"/>
        </w:rPr>
        <w:t>和博士</w:t>
      </w:r>
      <w:r>
        <w:rPr>
          <w:rFonts w:hint="eastAsia" w:ascii="Times New Roman" w:hAnsi="Times New Roman" w:eastAsia="仿宋_GB2312" w:cs="仿宋_GB2312"/>
          <w:sz w:val="32"/>
          <w:szCs w:val="28"/>
          <w:highlight w:val="none"/>
        </w:rPr>
        <w:t>研究生（均不含在职研究生）均可申报</w:t>
      </w:r>
      <w:r>
        <w:rPr>
          <w:rFonts w:hint="eastAsia" w:hAnsi="Times New Roman" w:eastAsia="仿宋_GB2312" w:cs="仿宋_GB2312"/>
          <w:sz w:val="32"/>
          <w:szCs w:val="28"/>
          <w:highlight w:val="none"/>
          <w:lang w:eastAsia="zh-CN"/>
        </w:rPr>
        <w:t>，</w:t>
      </w:r>
      <w:r>
        <w:rPr>
          <w:rFonts w:hint="eastAsia" w:ascii="Times New Roman" w:hAnsi="Times New Roman" w:eastAsia="仿宋_GB2312" w:cs="仿宋_GB2312"/>
          <w:sz w:val="32"/>
          <w:szCs w:val="28"/>
          <w:highlight w:val="none"/>
        </w:rPr>
        <w:t>研究生的作品不得超过作品总数的1/2。</w:t>
      </w:r>
    </w:p>
    <w:p w14:paraId="2B33E002">
      <w:pPr>
        <w:spacing w:line="240" w:lineRule="auto"/>
        <w:ind w:firstLine="539"/>
        <w:rPr>
          <w:rFonts w:hint="eastAsia" w:ascii="Times New Roman" w:hAnsi="Times New Roman" w:eastAsia="黑体" w:cs="仿宋_GB2312"/>
          <w:sz w:val="32"/>
          <w:szCs w:val="28"/>
          <w:highlight w:val="none"/>
        </w:rPr>
      </w:pPr>
      <w:r>
        <w:rPr>
          <w:rFonts w:hint="eastAsia" w:ascii="Times New Roman" w:hAnsi="Times New Roman" w:eastAsia="黑体" w:cs="仿宋_GB2312"/>
          <w:sz w:val="32"/>
          <w:szCs w:val="28"/>
          <w:highlight w:val="none"/>
        </w:rPr>
        <w:t>二、申报作品要求</w:t>
      </w:r>
    </w:p>
    <w:p w14:paraId="0CFA1EF5">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1、申报作品以学院为单位统一申报，参赛者自行组成学科优势互补、专业配备科学、人员结构合理的创业团队，以创业团队形式参赛，原则上每个参赛团队人数不超过10人；鼓励跨学院参赛，对于跨学院组队参赛的项目，团队成员须事先协商明确项目的申报学院，建议创业团队法人、未创业团队队长所在学院为申报学院。</w:t>
      </w:r>
    </w:p>
    <w:p w14:paraId="28B3D758">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2、对于经授权的发明创造或专利技术，在报名时需提交具有法律效力的发明创造或专利技术所有人的书面授权许可、项目鉴定证书、专利证书等；对于已注册运营项目的，在报名时需提交相关证明材料（含单位概况、法定代表人情况、营业执照复印件、税务登记证复印件、组织机构代码复印件等材料）。已工商注册项目的负责人须为企业法人代表。企业法人代表在通知发布之日后进行变更的不予认可。参赛项目可提供项目实践成效、预期成效等其他相关材料（包括项目的社会效益、经济效益、带动就业情况等）。</w:t>
      </w:r>
    </w:p>
    <w:p w14:paraId="0EC89171">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3、</w:t>
      </w:r>
      <w:bookmarkStart w:id="0" w:name="_GoBack"/>
      <w:bookmarkEnd w:id="0"/>
      <w:r>
        <w:rPr>
          <w:rFonts w:hint="eastAsia" w:ascii="Times New Roman" w:hAnsi="Times New Roman" w:eastAsia="仿宋_GB2312" w:cs="仿宋_GB2312"/>
          <w:sz w:val="32"/>
          <w:szCs w:val="28"/>
          <w:highlight w:val="none"/>
        </w:rPr>
        <w:t>每个学院选送参赛的项目总数不超过</w:t>
      </w:r>
      <w:r>
        <w:rPr>
          <w:rFonts w:hint="eastAsia" w:hAnsi="Times New Roman" w:eastAsia="仿宋_GB2312" w:cs="仿宋_GB2312"/>
          <w:sz w:val="32"/>
          <w:szCs w:val="28"/>
          <w:highlight w:val="none"/>
          <w:lang w:val="en-US" w:eastAsia="zh-CN"/>
        </w:rPr>
        <w:t>3</w:t>
      </w:r>
      <w:r>
        <w:rPr>
          <w:rFonts w:hint="eastAsia" w:hAnsi="Times New Roman" w:eastAsia="仿宋_GB2312" w:cs="仿宋_GB2312"/>
          <w:sz w:val="32"/>
          <w:szCs w:val="28"/>
          <w:highlight w:val="none"/>
          <w:lang w:eastAsia="zh-CN"/>
        </w:rPr>
        <w:t>件</w:t>
      </w:r>
      <w:r>
        <w:rPr>
          <w:rFonts w:hint="eastAsia" w:ascii="Times New Roman" w:hAnsi="Times New Roman" w:eastAsia="仿宋_GB2312" w:cs="仿宋_GB2312"/>
          <w:sz w:val="32"/>
          <w:szCs w:val="28"/>
          <w:highlight w:val="none"/>
        </w:rPr>
        <w:t>，其中每个组别至多2个；每人（每个团队）限报1个。</w:t>
      </w:r>
    </w:p>
    <w:p w14:paraId="2B1AAEB9">
      <w:pPr>
        <w:spacing w:line="240" w:lineRule="auto"/>
        <w:ind w:firstLine="539"/>
        <w:rPr>
          <w:rFonts w:hint="eastAsia" w:ascii="Times New Roman" w:hAnsi="Times New Roman" w:eastAsia="黑体" w:cs="仿宋_GB2312"/>
          <w:sz w:val="32"/>
          <w:szCs w:val="28"/>
          <w:highlight w:val="none"/>
        </w:rPr>
      </w:pPr>
      <w:r>
        <w:rPr>
          <w:rFonts w:hint="eastAsia" w:ascii="Times New Roman" w:hAnsi="Times New Roman" w:eastAsia="黑体" w:cs="仿宋_GB2312"/>
          <w:sz w:val="32"/>
          <w:szCs w:val="28"/>
          <w:highlight w:val="none"/>
        </w:rPr>
        <w:t>三、参赛作品要求</w:t>
      </w:r>
    </w:p>
    <w:p w14:paraId="677B0B3D">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竞赛侧重考量作品科技创新攻关与商业模式创新成效，设置先进制造、新一代信息技术、生物医药与健康科技、新能源新材料、现代农业与食品科技、新消费与文化创意、现代服务与社会治理等 7 个赛道。</w:t>
      </w:r>
    </w:p>
    <w:p w14:paraId="1622F987">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先进制造赛道鼓励围绕重大技术装备、工业母机、航空航天、海洋装备、具身智能、高端仪器、低空经济等领域开展创业项目设计；新一代信息技术赛道鼓励围绕集成电路、人工智能、量子科技、第六代移动通信、基础软件、网络安全等领域开展创业项目设计；生物医药与健康科技赛道鼓励围绕脑机接口、生物制造、高端医疗装备、中医药传承创新等领域开展创业项目设计；新能源新材料赛道鼓励围绕绿色能源、先进材料、氢能和核聚变能、绿色环保等领域开展创业项目设计；现代农业与食品科技赛道鼓励围绕科技农业、绿色农业、生物育种、食品健康等领域开展创业项目设计；新消费与文化创意赛道鼓励围绕新大众文艺、国潮文创、沉浸式消费、农文旅融合、品牌运营等领域开展创业项目设计；现代服务与社会治理赛道鼓励围绕智慧城市、智慧政务、社区服务、供应链服务等领域开展创业项目设计。</w:t>
      </w:r>
    </w:p>
    <w:p w14:paraId="79B25C68">
      <w:pPr>
        <w:spacing w:line="560" w:lineRule="exact"/>
        <w:ind w:firstLine="561"/>
        <w:rPr>
          <w:rFonts w:hint="eastAsia" w:ascii="Times New Roman" w:hAnsi="Times New Roman" w:eastAsia="仿宋_GB2312" w:cs="仿宋_GB2312"/>
          <w:sz w:val="32"/>
          <w:szCs w:val="28"/>
          <w:highlight w:val="none"/>
        </w:rPr>
      </w:pPr>
      <w:r>
        <w:rPr>
          <w:rFonts w:hint="eastAsia" w:ascii="Times New Roman" w:hAnsi="Times New Roman" w:eastAsia="仿宋_GB2312" w:cs="仿宋_GB2312"/>
          <w:sz w:val="32"/>
          <w:szCs w:val="28"/>
          <w:highlight w:val="none"/>
        </w:rPr>
        <w:t>参赛作品应聚焦服务国家重大战略部署，开展关键核心技术原创性、引领性攻关，或围绕价值创造逻辑重构、交易结构优化、盈利模式突破等方向开展商业模式创新，具备科学性、真实的市场前景和落地转化价值。</w:t>
      </w:r>
    </w:p>
    <w:p w14:paraId="733B548F">
      <w:pPr>
        <w:spacing w:line="560" w:lineRule="exact"/>
        <w:ind w:firstLine="561"/>
        <w:rPr>
          <w:rFonts w:hint="eastAsia" w:ascii="Times New Roman" w:hAnsi="Times New Roman" w:eastAsia="仿宋_GB2312" w:cs="仿宋_GB2312"/>
          <w:b/>
          <w:bCs/>
          <w:sz w:val="32"/>
          <w:szCs w:val="28"/>
          <w:highlight w:val="none"/>
        </w:rPr>
      </w:pPr>
      <w:r>
        <w:rPr>
          <w:rFonts w:hint="eastAsia" w:ascii="Times New Roman" w:hAnsi="Times New Roman" w:eastAsia="仿宋_GB2312" w:cs="仿宋_GB2312"/>
          <w:b/>
          <w:bCs/>
          <w:sz w:val="32"/>
          <w:szCs w:val="28"/>
          <w:highlight w:val="none"/>
        </w:rPr>
        <w:t>往届已获得“挑战杯”或“创青春”省级及以上创业竞赛奖项的项目不</w:t>
      </w:r>
      <w:r>
        <w:rPr>
          <w:rFonts w:hint="eastAsia" w:hAnsi="Times New Roman" w:eastAsia="仿宋_GB2312" w:cs="仿宋_GB2312"/>
          <w:b/>
          <w:bCs/>
          <w:sz w:val="32"/>
          <w:szCs w:val="28"/>
          <w:highlight w:val="none"/>
          <w:lang w:val="en-US" w:eastAsia="zh-CN"/>
        </w:rPr>
        <w:t>得</w:t>
      </w:r>
      <w:r>
        <w:rPr>
          <w:rFonts w:hint="eastAsia" w:ascii="Times New Roman" w:hAnsi="Times New Roman" w:eastAsia="仿宋_GB2312" w:cs="仿宋_GB2312"/>
          <w:b/>
          <w:bCs/>
          <w:sz w:val="32"/>
          <w:szCs w:val="28"/>
          <w:highlight w:val="none"/>
        </w:rPr>
        <w:t>再报。</w:t>
      </w:r>
    </w:p>
    <w:p w14:paraId="77474F95">
      <w:pPr>
        <w:spacing w:line="240" w:lineRule="auto"/>
        <w:ind w:firstLine="539"/>
        <w:rPr>
          <w:rFonts w:hint="eastAsia" w:ascii="Times New Roman" w:hAnsi="Times New Roman" w:eastAsia="黑体" w:cs="仿宋_GB2312"/>
          <w:sz w:val="32"/>
          <w:szCs w:val="28"/>
          <w:highlight w:val="none"/>
        </w:rPr>
      </w:pPr>
      <w:r>
        <w:rPr>
          <w:rFonts w:hint="eastAsia" w:ascii="Times New Roman" w:hAnsi="Times New Roman" w:eastAsia="黑体" w:cs="仿宋_GB2312"/>
          <w:sz w:val="32"/>
          <w:szCs w:val="28"/>
          <w:highlight w:val="none"/>
        </w:rPr>
        <w:t xml:space="preserve">四、步骤与进程 </w:t>
      </w:r>
    </w:p>
    <w:p w14:paraId="0BE978A7">
      <w:pPr>
        <w:spacing w:line="240" w:lineRule="auto"/>
        <w:ind w:firstLine="561"/>
        <w:rPr>
          <w:rFonts w:hint="default" w:ascii="Times New Roman" w:hAnsi="Times New Roman" w:eastAsia="楷体_GB2312" w:cs="Times New Roman"/>
          <w:b w:val="0"/>
          <w:color w:val="333333"/>
          <w:sz w:val="32"/>
          <w:szCs w:val="32"/>
          <w:highlight w:val="none"/>
          <w:shd w:val="clear" w:color="auto" w:fill="FFFFFF"/>
          <w:lang w:val="en-US" w:eastAsia="zh-CN" w:bidi="ar"/>
        </w:rPr>
      </w:pPr>
      <w:r>
        <w:rPr>
          <w:rFonts w:hint="default" w:ascii="Times New Roman" w:hAnsi="Times New Roman" w:eastAsia="楷体_GB2312" w:cs="Times New Roman"/>
          <w:b w:val="0"/>
          <w:color w:val="333333"/>
          <w:sz w:val="32"/>
          <w:szCs w:val="32"/>
          <w:highlight w:val="none"/>
          <w:shd w:val="clear" w:color="auto" w:fill="FFFFFF"/>
          <w:lang w:val="en-US" w:eastAsia="zh-CN" w:bidi="ar"/>
        </w:rPr>
        <w:t>（一）组建培育、申报实施和学院初评阶段（</w:t>
      </w:r>
      <w:r>
        <w:rPr>
          <w:rFonts w:hint="eastAsia" w:hAnsi="Times New Roman" w:eastAsia="楷体_GB2312" w:cs="Times New Roman"/>
          <w:b w:val="0"/>
          <w:color w:val="333333"/>
          <w:sz w:val="32"/>
          <w:szCs w:val="32"/>
          <w:highlight w:val="none"/>
          <w:shd w:val="clear" w:color="auto" w:fill="FFFFFF"/>
          <w:lang w:val="en-US" w:eastAsia="zh-CN" w:bidi="ar"/>
        </w:rPr>
        <w:t>2026</w:t>
      </w:r>
      <w:r>
        <w:rPr>
          <w:rFonts w:hint="default" w:ascii="Times New Roman" w:hAnsi="Times New Roman" w:eastAsia="楷体_GB2312" w:cs="Times New Roman"/>
          <w:b w:val="0"/>
          <w:color w:val="333333"/>
          <w:sz w:val="32"/>
          <w:szCs w:val="32"/>
          <w:highlight w:val="none"/>
          <w:shd w:val="clear" w:color="auto" w:fill="FFFFFF"/>
          <w:lang w:val="en-US" w:eastAsia="zh-CN" w:bidi="ar"/>
        </w:rPr>
        <w:t>年3月至</w:t>
      </w:r>
      <w:r>
        <w:rPr>
          <w:rFonts w:hint="eastAsia" w:hAnsi="Times New Roman" w:eastAsia="楷体_GB2312" w:cs="Times New Roman"/>
          <w:b w:val="0"/>
          <w:color w:val="333333"/>
          <w:sz w:val="32"/>
          <w:szCs w:val="32"/>
          <w:highlight w:val="none"/>
          <w:shd w:val="clear" w:color="auto" w:fill="FFFFFF"/>
          <w:lang w:val="en-US" w:eastAsia="zh-CN" w:bidi="ar"/>
        </w:rPr>
        <w:t>2026</w:t>
      </w:r>
      <w:r>
        <w:rPr>
          <w:rFonts w:hint="default" w:ascii="Times New Roman" w:hAnsi="Times New Roman" w:eastAsia="楷体_GB2312" w:cs="Times New Roman"/>
          <w:b w:val="0"/>
          <w:color w:val="333333"/>
          <w:sz w:val="32"/>
          <w:szCs w:val="32"/>
          <w:highlight w:val="none"/>
          <w:shd w:val="clear" w:color="auto" w:fill="FFFFFF"/>
          <w:lang w:val="en-US" w:eastAsia="zh-CN" w:bidi="ar"/>
        </w:rPr>
        <w:t>年10月）</w:t>
      </w:r>
    </w:p>
    <w:p w14:paraId="5C50EA44">
      <w:pPr>
        <w:spacing w:line="560" w:lineRule="exact"/>
        <w:ind w:firstLine="561"/>
        <w:rPr>
          <w:rFonts w:hint="eastAsia"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1、各学院于</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年9月前确定本学院申报咨询点，组织对学生组队、选题等事宜进行指导；</w:t>
      </w:r>
    </w:p>
    <w:p w14:paraId="13F14DF3">
      <w:pPr>
        <w:spacing w:line="560" w:lineRule="exact"/>
        <w:ind w:firstLine="561"/>
        <w:rPr>
          <w:rFonts w:hint="eastAsia"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2、各学院于</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年10月前完成创业团队组建工作，并完善创业计划书和项目运营报告，组建本学院评审委员会，对参赛项目进行作者的资格及形式审查；</w:t>
      </w:r>
    </w:p>
    <w:p w14:paraId="0FEF47C7">
      <w:pPr>
        <w:spacing w:line="560" w:lineRule="exact"/>
        <w:ind w:firstLine="561"/>
        <w:rPr>
          <w:rFonts w:hint="eastAsia" w:ascii="Times New Roman" w:hAnsi="Times New Roman" w:eastAsia="仿宋_GB2312" w:cs="仿宋_GB2312"/>
          <w:color w:val="auto"/>
          <w:sz w:val="32"/>
          <w:szCs w:val="28"/>
          <w:highlight w:val="none"/>
          <w:lang w:val="en-US" w:eastAsia="zh-CN"/>
        </w:rPr>
      </w:pPr>
      <w:r>
        <w:rPr>
          <w:rFonts w:hint="eastAsia" w:ascii="Times New Roman" w:hAnsi="Times New Roman" w:eastAsia="仿宋_GB2312" w:cs="仿宋_GB2312"/>
          <w:color w:val="auto"/>
          <w:sz w:val="32"/>
          <w:szCs w:val="28"/>
          <w:highlight w:val="none"/>
          <w:lang w:val="en-US" w:eastAsia="zh-CN"/>
        </w:rPr>
        <w:t>3、</w:t>
      </w:r>
      <w:r>
        <w:rPr>
          <w:rFonts w:hint="eastAsia" w:ascii="Times New Roman" w:hAnsi="Times New Roman" w:eastAsia="仿宋_GB2312" w:cs="仿宋_GB2312"/>
          <w:sz w:val="32"/>
          <w:szCs w:val="28"/>
          <w:highlight w:val="none"/>
          <w:lang w:val="en-US" w:eastAsia="zh-CN"/>
        </w:rPr>
        <w:t>各学院评审委员会于</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年10月底前完成对本学院作品申报的院级选拔赛，择优挑选至多</w:t>
      </w:r>
      <w:r>
        <w:rPr>
          <w:rFonts w:hint="eastAsia" w:hAnsi="Times New Roman" w:eastAsia="仿宋_GB2312" w:cs="仿宋_GB2312"/>
          <w:sz w:val="32"/>
          <w:szCs w:val="28"/>
          <w:highlight w:val="none"/>
          <w:lang w:val="en-US" w:eastAsia="zh-CN"/>
        </w:rPr>
        <w:t>3件</w:t>
      </w:r>
      <w:r>
        <w:rPr>
          <w:rFonts w:hint="eastAsia" w:ascii="Times New Roman" w:hAnsi="Times New Roman" w:eastAsia="仿宋_GB2312" w:cs="仿宋_GB2312"/>
          <w:sz w:val="32"/>
          <w:szCs w:val="28"/>
          <w:highlight w:val="none"/>
          <w:lang w:val="en-US" w:eastAsia="zh-CN"/>
        </w:rPr>
        <w:t>作品，于</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年11月8日前，按有关通知的指定方式向校团委反馈创业赛的有关材料。</w:t>
      </w:r>
    </w:p>
    <w:p w14:paraId="2F3AEA65">
      <w:pPr>
        <w:spacing w:line="240" w:lineRule="auto"/>
        <w:ind w:firstLine="561"/>
        <w:rPr>
          <w:rFonts w:hint="default" w:ascii="Times New Roman" w:hAnsi="Times New Roman" w:eastAsia="楷体_GB2312" w:cs="Times New Roman"/>
          <w:b w:val="0"/>
          <w:color w:val="333333"/>
          <w:sz w:val="32"/>
          <w:szCs w:val="32"/>
          <w:highlight w:val="none"/>
          <w:shd w:val="clear" w:color="auto" w:fill="FFFFFF"/>
          <w:lang w:val="en-US" w:eastAsia="zh-CN" w:bidi="ar"/>
        </w:rPr>
      </w:pPr>
      <w:r>
        <w:rPr>
          <w:rFonts w:hint="default" w:ascii="Times New Roman" w:hAnsi="Times New Roman" w:eastAsia="楷体_GB2312" w:cs="Times New Roman"/>
          <w:b w:val="0"/>
          <w:color w:val="333333"/>
          <w:sz w:val="32"/>
          <w:szCs w:val="32"/>
          <w:highlight w:val="none"/>
          <w:shd w:val="clear" w:color="auto" w:fill="FFFFFF"/>
          <w:lang w:val="en-US" w:eastAsia="zh-CN" w:bidi="ar"/>
        </w:rPr>
        <w:t>（二）书面评审、终审答辩阶段（</w:t>
      </w:r>
      <w:r>
        <w:rPr>
          <w:rFonts w:hint="eastAsia" w:hAnsi="Times New Roman" w:eastAsia="楷体_GB2312" w:cs="Times New Roman"/>
          <w:b w:val="0"/>
          <w:color w:val="333333"/>
          <w:sz w:val="32"/>
          <w:szCs w:val="32"/>
          <w:highlight w:val="none"/>
          <w:shd w:val="clear" w:color="auto" w:fill="FFFFFF"/>
          <w:lang w:val="en-US" w:eastAsia="zh-CN" w:bidi="ar"/>
        </w:rPr>
        <w:t>2026</w:t>
      </w:r>
      <w:r>
        <w:rPr>
          <w:rFonts w:hint="default" w:ascii="Times New Roman" w:hAnsi="Times New Roman" w:eastAsia="楷体_GB2312" w:cs="Times New Roman"/>
          <w:b w:val="0"/>
          <w:color w:val="333333"/>
          <w:sz w:val="32"/>
          <w:szCs w:val="32"/>
          <w:highlight w:val="none"/>
          <w:shd w:val="clear" w:color="auto" w:fill="FFFFFF"/>
          <w:lang w:val="en-US" w:eastAsia="zh-CN" w:bidi="ar"/>
        </w:rPr>
        <w:t>年11月至</w:t>
      </w:r>
      <w:r>
        <w:rPr>
          <w:rFonts w:hint="eastAsia" w:hAnsi="Times New Roman" w:eastAsia="楷体_GB2312" w:cs="Times New Roman"/>
          <w:b w:val="0"/>
          <w:color w:val="333333"/>
          <w:sz w:val="32"/>
          <w:szCs w:val="32"/>
          <w:highlight w:val="none"/>
          <w:shd w:val="clear" w:color="auto" w:fill="FFFFFF"/>
          <w:lang w:val="en-US" w:eastAsia="zh-CN" w:bidi="ar"/>
        </w:rPr>
        <w:t>2026</w:t>
      </w:r>
      <w:r>
        <w:rPr>
          <w:rFonts w:hint="default" w:ascii="Times New Roman" w:hAnsi="Times New Roman" w:eastAsia="楷体_GB2312" w:cs="Times New Roman"/>
          <w:b w:val="0"/>
          <w:color w:val="333333"/>
          <w:sz w:val="32"/>
          <w:szCs w:val="32"/>
          <w:highlight w:val="none"/>
          <w:shd w:val="clear" w:color="auto" w:fill="FFFFFF"/>
          <w:lang w:val="en-US" w:eastAsia="zh-CN" w:bidi="ar"/>
        </w:rPr>
        <w:t>年12月）</w:t>
      </w:r>
    </w:p>
    <w:p w14:paraId="07E0D697">
      <w:pPr>
        <w:spacing w:line="560" w:lineRule="exact"/>
        <w:ind w:firstLine="561"/>
        <w:rPr>
          <w:rFonts w:hint="eastAsia"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1、</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年11月成立校评审委员会；</w:t>
      </w:r>
    </w:p>
    <w:p w14:paraId="0BA1E272">
      <w:pPr>
        <w:spacing w:line="560" w:lineRule="exact"/>
        <w:ind w:firstLine="561"/>
        <w:rPr>
          <w:rFonts w:hint="eastAsia"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2、</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 xml:space="preserve">年11月上旬校评审委员会对作品进行书面评审； </w:t>
      </w:r>
    </w:p>
    <w:p w14:paraId="6C1B1A38">
      <w:pPr>
        <w:spacing w:line="560" w:lineRule="exact"/>
        <w:ind w:firstLine="561"/>
        <w:rPr>
          <w:rFonts w:hint="eastAsia"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3、</w:t>
      </w:r>
      <w:r>
        <w:rPr>
          <w:rFonts w:hint="eastAsia" w:hAnsi="Times New Roman" w:eastAsia="仿宋_GB2312" w:cs="仿宋_GB2312"/>
          <w:sz w:val="32"/>
          <w:szCs w:val="28"/>
          <w:highlight w:val="none"/>
          <w:lang w:val="en-US" w:eastAsia="zh-CN"/>
        </w:rPr>
        <w:t>2026</w:t>
      </w:r>
      <w:r>
        <w:rPr>
          <w:rFonts w:hint="eastAsia" w:ascii="Times New Roman" w:hAnsi="Times New Roman" w:eastAsia="仿宋_GB2312" w:cs="仿宋_GB2312"/>
          <w:sz w:val="32"/>
          <w:szCs w:val="28"/>
          <w:highlight w:val="none"/>
          <w:lang w:val="en-US" w:eastAsia="zh-CN"/>
        </w:rPr>
        <w:t>年12月上旬对入围终审决赛项目进行公开答辩，公布获奖情况及团体成绩。</w:t>
      </w:r>
    </w:p>
    <w:p w14:paraId="705A857A">
      <w:pPr>
        <w:spacing w:line="240" w:lineRule="auto"/>
        <w:ind w:firstLine="539"/>
        <w:rPr>
          <w:rFonts w:hint="eastAsia" w:ascii="Times New Roman" w:hAnsi="Times New Roman" w:eastAsia="黑体" w:cs="仿宋_GB2312"/>
          <w:sz w:val="32"/>
          <w:szCs w:val="28"/>
          <w:highlight w:val="none"/>
        </w:rPr>
      </w:pPr>
      <w:r>
        <w:rPr>
          <w:rFonts w:hint="eastAsia" w:ascii="Times New Roman" w:hAnsi="Times New Roman" w:eastAsia="黑体" w:cs="仿宋_GB2312"/>
          <w:sz w:val="32"/>
          <w:szCs w:val="28"/>
          <w:highlight w:val="none"/>
        </w:rPr>
        <w:t>五、奖励办法</w:t>
      </w:r>
    </w:p>
    <w:p w14:paraId="1015B6E8">
      <w:pPr>
        <w:spacing w:line="560" w:lineRule="exact"/>
        <w:ind w:firstLine="561"/>
        <w:rPr>
          <w:rFonts w:hint="eastAsia"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学校评审委员会对参赛作品进行书面评审，评出90%左右的参赛作品入围获奖作品，评出入围作品中的50%获得铜奖，其余50%进入终审决赛。在终审决赛中评出金奖、银奖，其余部分获得铜奖，各等次奖分别约占各类入围作品总数的10%、20%和70%，不同参赛类别的作品分别按上述比例设奖。</w:t>
      </w:r>
    </w:p>
    <w:p w14:paraId="3C475685">
      <w:pPr>
        <w:spacing w:line="240" w:lineRule="auto"/>
        <w:ind w:firstLine="539"/>
        <w:rPr>
          <w:rFonts w:hint="eastAsia" w:ascii="Times New Roman" w:hAnsi="Times New Roman" w:eastAsia="黑体" w:cs="仿宋_GB2312"/>
          <w:sz w:val="32"/>
          <w:szCs w:val="28"/>
          <w:highlight w:val="none"/>
          <w:lang w:eastAsia="zh-CN"/>
        </w:rPr>
      </w:pPr>
      <w:r>
        <w:rPr>
          <w:rFonts w:hint="eastAsia" w:ascii="仿宋_GB2312" w:hAnsi="仿宋_GB2312" w:eastAsia="仿宋_GB2312" w:cs="仿宋_GB2312"/>
          <w:sz w:val="28"/>
          <w:szCs w:val="28"/>
          <w:highlight w:val="none"/>
          <w:lang w:val="en-US" w:eastAsia="zh-CN"/>
        </w:rPr>
        <w:t xml:space="preserve"> </w:t>
      </w:r>
      <w:r>
        <w:rPr>
          <w:rFonts w:hint="eastAsia" w:hAnsi="Times New Roman" w:eastAsia="黑体" w:cs="仿宋_GB2312"/>
          <w:sz w:val="32"/>
          <w:szCs w:val="28"/>
          <w:highlight w:val="none"/>
          <w:lang w:val="en-US" w:eastAsia="zh-CN"/>
        </w:rPr>
        <w:t>六</w:t>
      </w:r>
      <w:r>
        <w:rPr>
          <w:rFonts w:hint="eastAsia" w:ascii="Times New Roman" w:hAnsi="Times New Roman" w:eastAsia="黑体" w:cs="仿宋_GB2312"/>
          <w:sz w:val="32"/>
          <w:szCs w:val="28"/>
          <w:highlight w:val="none"/>
        </w:rPr>
        <w:t>、</w:t>
      </w:r>
      <w:r>
        <w:rPr>
          <w:rFonts w:hint="eastAsia" w:hAnsi="Times New Roman" w:eastAsia="黑体" w:cs="仿宋_GB2312"/>
          <w:sz w:val="32"/>
          <w:szCs w:val="28"/>
          <w:highlight w:val="none"/>
          <w:lang w:val="en-US" w:eastAsia="zh-CN"/>
        </w:rPr>
        <w:t>其他</w:t>
      </w:r>
    </w:p>
    <w:p w14:paraId="7C313B15">
      <w:pPr>
        <w:spacing w:line="560" w:lineRule="exact"/>
        <w:ind w:firstLine="561"/>
        <w:rPr>
          <w:rFonts w:hint="default" w:ascii="Times New Roman" w:hAnsi="Times New Roman" w:eastAsia="仿宋_GB2312" w:cs="仿宋_GB2312"/>
          <w:sz w:val="32"/>
          <w:szCs w:val="28"/>
          <w:highlight w:val="none"/>
          <w:lang w:val="en-US" w:eastAsia="zh-CN"/>
        </w:rPr>
      </w:pPr>
      <w:r>
        <w:rPr>
          <w:rFonts w:hint="eastAsia" w:ascii="Times New Roman" w:hAnsi="Times New Roman" w:eastAsia="仿宋_GB2312" w:cs="仿宋_GB2312"/>
          <w:sz w:val="32"/>
          <w:szCs w:val="28"/>
          <w:highlight w:val="none"/>
          <w:lang w:val="en-US" w:eastAsia="zh-CN"/>
        </w:rPr>
        <w:t>本实施细则根据团中央最新要求进行调整，具体以后续通知为准。</w:t>
      </w:r>
    </w:p>
    <w:p w14:paraId="72494ABF">
      <w:pPr>
        <w:spacing w:line="480" w:lineRule="exact"/>
        <w:rPr>
          <w:rFonts w:hint="eastAsia" w:ascii="仿宋_GB2312" w:hAnsi="仿宋_GB2312" w:eastAsia="仿宋_GB2312" w:cs="仿宋_GB2312"/>
          <w:sz w:val="28"/>
          <w:szCs w:val="28"/>
          <w:highlight w:val="none"/>
        </w:rPr>
      </w:pPr>
    </w:p>
    <w:p w14:paraId="2C983A95">
      <w:pPr>
        <w:spacing w:line="480" w:lineRule="exact"/>
        <w:jc w:val="right"/>
        <w:rPr>
          <w:rFonts w:hint="eastAsia" w:ascii="仿宋_GB2312" w:hAnsi="仿宋_GB2312" w:eastAsia="仿宋_GB2312" w:cs="仿宋_GB2312"/>
          <w:sz w:val="28"/>
          <w:szCs w:val="28"/>
          <w:highlight w:val="none"/>
        </w:rPr>
      </w:pPr>
    </w:p>
    <w:sectPr>
      <w:footerReference r:id="rId3" w:type="default"/>
      <w:footerReference r:id="rId4" w:type="even"/>
      <w:pgSz w:w="11906" w:h="16838"/>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F982C4-253C-4A08-B9E0-6D4454DB93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B6205E9-4C1D-4A0C-B784-0F0104E930E3}"/>
  </w:font>
  <w:font w:name="方正仿宋_GB2312">
    <w:panose1 w:val="02000000000000000000"/>
    <w:charset w:val="86"/>
    <w:family w:val="auto"/>
    <w:pitch w:val="default"/>
    <w:sig w:usb0="A00002BF" w:usb1="184F6CFA" w:usb2="00000012" w:usb3="00000000" w:csb0="00040001" w:csb1="00000000"/>
    <w:embedRegular r:id="rId3" w:fontKey="{1C0FF247-5BCE-40A8-901C-E957A38B761D}"/>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4" w:fontKey="{39E41891-CB4D-4DC3-A2BC-CDF138EE63A3}"/>
  </w:font>
  <w:font w:name="仿宋_GB2312">
    <w:panose1 w:val="02010609030101010101"/>
    <w:charset w:val="86"/>
    <w:family w:val="auto"/>
    <w:pitch w:val="default"/>
    <w:sig w:usb0="00000001" w:usb1="080E0000" w:usb2="00000000" w:usb3="00000000" w:csb0="00040000" w:csb1="00000000"/>
    <w:embedRegular r:id="rId5" w:fontKey="{23629095-14DF-47E3-B838-96E2F9A61423}"/>
  </w:font>
  <w:font w:name="楷体_GB2312">
    <w:panose1 w:val="02010609030101010101"/>
    <w:charset w:val="86"/>
    <w:family w:val="modern"/>
    <w:pitch w:val="default"/>
    <w:sig w:usb0="00000001" w:usb1="080E0000" w:usb2="00000000" w:usb3="00000000" w:csb0="00040000" w:csb1="00000000"/>
    <w:embedRegular r:id="rId6" w:fontKey="{F5CC08B4-2DF6-4250-B3E8-7A53CDB9DE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755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03DBE"/>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2OGM1NTVhMWZkYzAxODEwYjA0ZDliMzMwYzM3NTAifQ=="/>
  </w:docVars>
  <w:rsids>
    <w:rsidRoot w:val="00000000"/>
    <w:rsid w:val="06175254"/>
    <w:rsid w:val="0DAE6D85"/>
    <w:rsid w:val="0EBE3C34"/>
    <w:rsid w:val="1098140F"/>
    <w:rsid w:val="14DE0738"/>
    <w:rsid w:val="18E611E1"/>
    <w:rsid w:val="1FED658B"/>
    <w:rsid w:val="20133EC9"/>
    <w:rsid w:val="264F73F5"/>
    <w:rsid w:val="26B871C9"/>
    <w:rsid w:val="2AC65D9E"/>
    <w:rsid w:val="2FB95D39"/>
    <w:rsid w:val="3034062C"/>
    <w:rsid w:val="31B90D25"/>
    <w:rsid w:val="38F01815"/>
    <w:rsid w:val="3CBC4D0F"/>
    <w:rsid w:val="3CF16122"/>
    <w:rsid w:val="3FB1113F"/>
    <w:rsid w:val="43A73816"/>
    <w:rsid w:val="45682BA8"/>
    <w:rsid w:val="4C4A325A"/>
    <w:rsid w:val="4E30022D"/>
    <w:rsid w:val="5320516A"/>
    <w:rsid w:val="556A3024"/>
    <w:rsid w:val="621E1626"/>
    <w:rsid w:val="646F429E"/>
    <w:rsid w:val="65391DAD"/>
    <w:rsid w:val="705104CE"/>
    <w:rsid w:val="7E77762F"/>
    <w:rsid w:val="7F365FF7"/>
    <w:rsid w:val="7FFF2E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heme="minorHAnsi" w:eastAsiaTheme="minorEastAsia" w:cstheme="minorBidi"/>
    </w:rPr>
  </w:style>
  <w:style w:type="paragraph" w:styleId="2">
    <w:name w:val="heading 1"/>
    <w:basedOn w:val="1"/>
    <w:qFormat/>
    <w:uiPriority w:val="0"/>
    <w:pPr>
      <w:spacing w:before="480"/>
    </w:pPr>
    <w:rPr>
      <w:b/>
      <w:color w:val="345A8A"/>
      <w:sz w:val="32"/>
    </w:rPr>
  </w:style>
  <w:style w:type="paragraph" w:styleId="3">
    <w:name w:val="heading 2"/>
    <w:basedOn w:val="1"/>
    <w:qFormat/>
    <w:uiPriority w:val="0"/>
    <w:pPr>
      <w:spacing w:before="200"/>
    </w:pPr>
    <w:rPr>
      <w:b/>
      <w:color w:val="4F81BD"/>
      <w:sz w:val="26"/>
    </w:rPr>
  </w:style>
  <w:style w:type="paragraph" w:styleId="4">
    <w:name w:val="heading 3"/>
    <w:basedOn w:val="1"/>
    <w:qFormat/>
    <w:uiPriority w:val="0"/>
    <w:pPr>
      <w:spacing w:before="200"/>
    </w:pPr>
    <w:rPr>
      <w:b/>
      <w:color w:val="4F81BD"/>
      <w:sz w:val="2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微软雅黑" w:hAnsi="微软雅黑" w:eastAsia="微软雅黑" w:cs="微软雅黑"/>
      <w:sz w:val="31"/>
      <w:szCs w:val="31"/>
      <w:lang w:val="en-US" w:eastAsia="en-US" w:bidi="ar-SA"/>
    </w:rPr>
  </w:style>
  <w:style w:type="paragraph" w:styleId="6">
    <w:name w:val="Subtitle"/>
    <w:basedOn w:val="1"/>
    <w:qFormat/>
    <w:uiPriority w:val="0"/>
    <w:rPr>
      <w:i/>
      <w:color w:val="4F81BD"/>
      <w:sz w:val="24"/>
    </w:rPr>
  </w:style>
  <w:style w:type="paragraph" w:styleId="7">
    <w:name w:val="Title"/>
    <w:basedOn w:val="1"/>
    <w:qFormat/>
    <w:uiPriority w:val="0"/>
    <w:pPr>
      <w:spacing w:after="300"/>
    </w:pPr>
    <w:rPr>
      <w:color w:val="17365D"/>
      <w:sz w:val="52"/>
    </w:rPr>
  </w:style>
  <w:style w:type="paragraph" w:customStyle="1" w:styleId="10">
    <w:name w:val="正文1"/>
    <w:qFormat/>
    <w:uiPriority w:val="0"/>
    <w:pPr>
      <w:jc w:val="both"/>
    </w:pPr>
    <w:rPr>
      <w:rFonts w:ascii="Times New Roman" w:hAnsiTheme="minorHAnsi" w:eastAsiaTheme="minorEastAsia" w:cstheme="minorBidi"/>
      <w:sz w:val="21"/>
      <w:szCs w:val="24"/>
    </w:rPr>
  </w:style>
  <w:style w:type="character" w:customStyle="1" w:styleId="11">
    <w:name w:val="默认段落字体1"/>
    <w:qFormat/>
    <w:uiPriority w:val="0"/>
  </w:style>
  <w:style w:type="table" w:customStyle="1" w:styleId="12">
    <w:name w:val="普通表格1"/>
    <w:qFormat/>
    <w:uiPriority w:val="0"/>
  </w:style>
  <w:style w:type="paragraph" w:customStyle="1" w:styleId="13">
    <w:name w:val="批注框文本1"/>
    <w:basedOn w:val="10"/>
    <w:qFormat/>
    <w:uiPriority w:val="0"/>
    <w:rPr>
      <w:sz w:val="18"/>
      <w:szCs w:val="18"/>
    </w:rPr>
  </w:style>
  <w:style w:type="paragraph" w:customStyle="1" w:styleId="14">
    <w:name w:val="页脚1"/>
    <w:basedOn w:val="10"/>
    <w:qFormat/>
    <w:uiPriority w:val="0"/>
    <w:pPr>
      <w:jc w:val="left"/>
    </w:pPr>
    <w:rPr>
      <w:sz w:val="18"/>
      <w:szCs w:val="18"/>
    </w:rPr>
  </w:style>
  <w:style w:type="paragraph" w:customStyle="1" w:styleId="15">
    <w:name w:val="页眉1"/>
    <w:basedOn w:val="10"/>
    <w:qFormat/>
    <w:uiPriority w:val="0"/>
    <w:pPr>
      <w:pBdr>
        <w:bottom w:val="single" w:color="000000" w:sz="6" w:space="1"/>
      </w:pBdr>
      <w:jc w:val="center"/>
    </w:pPr>
    <w:rPr>
      <w:sz w:val="18"/>
      <w:szCs w:val="18"/>
    </w:rPr>
  </w:style>
  <w:style w:type="character" w:customStyle="1" w:styleId="16">
    <w:name w:val="页眉 字符"/>
    <w:qFormat/>
    <w:uiPriority w:val="0"/>
    <w:rPr>
      <w:sz w:val="18"/>
      <w:szCs w:val="18"/>
    </w:rPr>
  </w:style>
  <w:style w:type="paragraph" w:customStyle="1" w:styleId="17">
    <w:name w:val="普通(网站)1"/>
    <w:basedOn w:val="10"/>
    <w:qFormat/>
    <w:uiPriority w:val="0"/>
    <w:pPr>
      <w:spacing w:before="0" w:after="0"/>
      <w:jc w:val="left"/>
    </w:pPr>
    <w:rPr>
      <w:rFonts w:ascii="宋体" w:hAnsi="宋体"/>
      <w:sz w:val="24"/>
    </w:rPr>
  </w:style>
  <w:style w:type="character" w:customStyle="1" w:styleId="18">
    <w:name w:val="页码1"/>
    <w:qFormat/>
    <w:uiPriority w:val="0"/>
  </w:style>
  <w:style w:type="character" w:customStyle="1" w:styleId="19">
    <w:name w:val="apple-converted-space"/>
    <w:qFormat/>
    <w:uiPriority w:val="0"/>
  </w:style>
  <w:style w:type="character" w:customStyle="1" w:styleId="20">
    <w:name w:val="t_tag"/>
    <w:qFormat/>
    <w:uiPriority w:val="0"/>
  </w:style>
  <w:style w:type="paragraph" w:customStyle="1" w:styleId="21">
    <w:name w:val="Default"/>
    <w:qFormat/>
    <w:uiPriority w:val="0"/>
    <w:rPr>
      <w:rFonts w:ascii="Times New Roman" w:hAnsiTheme="minorHAnsi" w:eastAsiaTheme="minorEastAsia" w:cstheme="minorBidi"/>
      <w:color w:val="000000"/>
      <w:sz w:val="24"/>
      <w:szCs w:val="24"/>
    </w:rPr>
  </w:style>
  <w:style w:type="paragraph" w:customStyle="1" w:styleId="22">
    <w:name w:val="Char Char Char3"/>
    <w:basedOn w:val="10"/>
    <w:qFormat/>
    <w:uiPriority w:val="0"/>
    <w:rPr>
      <w:rFonts w:ascii="宋体" w:hAnsi="宋体"/>
      <w:sz w:val="32"/>
      <w:szCs w:val="32"/>
    </w:rPr>
  </w:style>
  <w:style w:type="paragraph" w:customStyle="1" w:styleId="23">
    <w:name w:val="修订"/>
    <w:qFormat/>
    <w:uiPriority w:val="0"/>
    <w:rPr>
      <w:rFonts w:ascii="Times New Roman" w:hAnsiTheme="minorHAnsi" w:eastAsiaTheme="minorEastAsia" w:cstheme="minorBidi"/>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1763</Words>
  <Characters>1826</Characters>
  <Lines>0</Lines>
  <Paragraphs>0</Paragraphs>
  <TotalTime>11</TotalTime>
  <ScaleCrop>false</ScaleCrop>
  <LinksUpToDate>false</LinksUpToDate>
  <CharactersWithSpaces>1831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2007-04-30T19:01:00Z</dcterms:created>
  <dc:creator>Little  Monkey</dc:creator>
  <cp:lastModifiedBy>ʕ˙Ⱉ˙ʔ</cp:lastModifiedBy>
  <cp:lastPrinted>2026-03-16T10:10:00Z</cp:lastPrinted>
  <dcterms:modified xsi:type="dcterms:W3CDTF">2026-11-05T05:58:47Z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7B98D47CAD0442FDA956A73FE052F23E_13</vt:lpwstr>
  </property>
  <property fmtid="{D5CDD505-2E9C-101B-9397-08002B2CF9AE}" pid="4" name="KSOTemplateDocerSaveRecord">
    <vt:lpwstr>eyJoZGlkIjoiNDE5YzhlNWM0Yjk4YTlmMmIzOTM0ZDhiYTE4NzhjYzEiLCJ1c2VySWQiOiIxNDAxMDI5NzkwIn0=</vt:lpwstr>
  </property>
</Properties>
</file>